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16" w:rsidRDefault="00473516" w:rsidP="000C7B7D">
      <w:pPr>
        <w:spacing w:before="100" w:beforeAutospacing="1" w:after="100" w:afterAutospacing="1" w:line="240" w:lineRule="auto"/>
        <w:jc w:val="center"/>
        <w:outlineLvl w:val="0"/>
        <w:rPr>
          <w:rFonts w:eastAsia="Times New Roman" w:cstheme="minorHAnsi"/>
          <w:b/>
          <w:bCs/>
          <w:kern w:val="36"/>
        </w:rPr>
      </w:pPr>
      <w:r w:rsidRPr="00473516">
        <w:rPr>
          <w:rFonts w:eastAsia="Times New Roman" w:cstheme="minorHAnsi"/>
          <w:b/>
          <w:bCs/>
          <w:kern w:val="36"/>
        </w:rPr>
        <w:t>University of Hartford</w:t>
      </w:r>
    </w:p>
    <w:p w:rsidR="00473516" w:rsidRPr="00473516" w:rsidRDefault="00473516" w:rsidP="00473516">
      <w:pPr>
        <w:pStyle w:val="Heading1"/>
        <w:rPr>
          <w:rFonts w:asciiTheme="minorHAnsi" w:hAnsiTheme="minorHAnsi" w:cstheme="minorHAnsi"/>
          <w:b w:val="0"/>
          <w:sz w:val="22"/>
          <w:szCs w:val="22"/>
        </w:rPr>
      </w:pPr>
      <w:r w:rsidRPr="00473516">
        <w:rPr>
          <w:rFonts w:asciiTheme="minorHAnsi" w:hAnsiTheme="minorHAnsi" w:cstheme="minorHAnsi"/>
          <w:bCs w:val="0"/>
          <w:sz w:val="22"/>
          <w:szCs w:val="22"/>
        </w:rPr>
        <w:t>Course:</w:t>
      </w:r>
      <w:r w:rsidRPr="00473516">
        <w:rPr>
          <w:rFonts w:asciiTheme="minorHAnsi" w:hAnsiTheme="minorHAnsi" w:cstheme="minorHAnsi"/>
          <w:b w:val="0"/>
          <w:bCs w:val="0"/>
          <w:sz w:val="22"/>
          <w:szCs w:val="22"/>
        </w:rPr>
        <w:t xml:space="preserve"> </w:t>
      </w:r>
      <w:r w:rsidRPr="00473516">
        <w:rPr>
          <w:rFonts w:asciiTheme="minorHAnsi" w:hAnsiTheme="minorHAnsi" w:cstheme="minorHAnsi"/>
          <w:b w:val="0"/>
          <w:sz w:val="22"/>
          <w:szCs w:val="22"/>
        </w:rPr>
        <w:t xml:space="preserve">Bachelor of Science in Engineering - Acoustical Engineering and Music </w:t>
      </w:r>
    </w:p>
    <w:p w:rsidR="00473516" w:rsidRDefault="00473516" w:rsidP="00473516">
      <w:pPr>
        <w:spacing w:before="100" w:beforeAutospacing="1" w:after="100" w:afterAutospacing="1" w:line="240" w:lineRule="auto"/>
        <w:outlineLvl w:val="0"/>
      </w:pPr>
      <w:r w:rsidRPr="00473516">
        <w:rPr>
          <w:b/>
        </w:rPr>
        <w:t>TOEFL Requirements:</w:t>
      </w:r>
      <w:r>
        <w:t xml:space="preserve"> </w:t>
      </w:r>
    </w:p>
    <w:p w:rsidR="00837AE6" w:rsidRPr="00837AE6" w:rsidRDefault="00473516" w:rsidP="00035B33">
      <w:pPr>
        <w:pStyle w:val="ListParagraph"/>
        <w:numPr>
          <w:ilvl w:val="0"/>
          <w:numId w:val="1"/>
        </w:numPr>
        <w:spacing w:before="100" w:beforeAutospacing="1" w:after="0" w:afterAutospacing="1" w:line="240" w:lineRule="auto"/>
        <w:outlineLvl w:val="0"/>
        <w:rPr>
          <w:rFonts w:eastAsia="Times New Roman" w:cstheme="minorHAnsi"/>
        </w:rPr>
      </w:pPr>
      <w:r>
        <w:t>TOEFL score between below 500 PBT/ 173 CBT 90, or 61 IBT or IELTS score 5.0; students will begin their degree program if attain TOEFL score of 550 PBT, 213 CBT, or 79 IBT (with no sub score below 15); students with IELTS 6.0</w:t>
      </w:r>
      <w:r w:rsidR="00837AE6">
        <w:t>.</w:t>
      </w:r>
    </w:p>
    <w:p w:rsidR="00837AE6" w:rsidRDefault="00035B33" w:rsidP="00035B33">
      <w:pPr>
        <w:pStyle w:val="ListParagraph"/>
        <w:numPr>
          <w:ilvl w:val="0"/>
          <w:numId w:val="1"/>
        </w:numPr>
        <w:spacing w:before="100" w:beforeAutospacing="1" w:after="0" w:afterAutospacing="1" w:line="240" w:lineRule="auto"/>
        <w:outlineLvl w:val="0"/>
        <w:rPr>
          <w:rFonts w:eastAsia="Times New Roman" w:cstheme="minorHAnsi"/>
        </w:rPr>
      </w:pPr>
      <w:r w:rsidRPr="00035B33">
        <w:rPr>
          <w:rFonts w:eastAsia="Times New Roman" w:cstheme="minorHAnsi"/>
        </w:rPr>
        <w:t xml:space="preserve"> An IB English A1 or A2 with grade of 3 or </w:t>
      </w:r>
      <w:r w:rsidR="00837AE6" w:rsidRPr="00035B33">
        <w:rPr>
          <w:rFonts w:eastAsia="Times New Roman" w:cstheme="minorHAnsi"/>
        </w:rPr>
        <w:t>higher.</w:t>
      </w:r>
    </w:p>
    <w:p w:rsidR="00837AE6" w:rsidRPr="00837AE6" w:rsidRDefault="00035B33" w:rsidP="00035B33">
      <w:pPr>
        <w:pStyle w:val="ListParagraph"/>
        <w:numPr>
          <w:ilvl w:val="0"/>
          <w:numId w:val="1"/>
        </w:numPr>
        <w:spacing w:before="100" w:beforeAutospacing="1" w:after="100" w:afterAutospacing="1" w:line="240" w:lineRule="auto"/>
        <w:outlineLvl w:val="0"/>
        <w:rPr>
          <w:rFonts w:eastAsia="Times New Roman" w:cstheme="minorHAnsi"/>
          <w:b/>
          <w:bCs/>
          <w:kern w:val="36"/>
        </w:rPr>
      </w:pPr>
      <w:r w:rsidRPr="00035B33">
        <w:rPr>
          <w:rFonts w:eastAsia="Times New Roman" w:cstheme="minorHAnsi"/>
        </w:rPr>
        <w:t xml:space="preserve"> </w:t>
      </w:r>
      <w:r w:rsidR="00837AE6" w:rsidRPr="00035B33">
        <w:rPr>
          <w:rFonts w:eastAsia="Times New Roman" w:cstheme="minorHAnsi"/>
        </w:rPr>
        <w:t>AP</w:t>
      </w:r>
      <w:r w:rsidRPr="00035B33">
        <w:rPr>
          <w:rFonts w:eastAsia="Times New Roman" w:cstheme="minorHAnsi"/>
        </w:rPr>
        <w:t xml:space="preserve"> Engl</w:t>
      </w:r>
      <w:r w:rsidR="00837AE6" w:rsidRPr="00837AE6">
        <w:rPr>
          <w:rFonts w:eastAsia="Times New Roman" w:cstheme="minorHAnsi"/>
        </w:rPr>
        <w:t>ish with a grade of 3 or higher.</w:t>
      </w:r>
    </w:p>
    <w:p w:rsidR="00035B33" w:rsidRPr="00837AE6" w:rsidRDefault="00035B33" w:rsidP="00035B33">
      <w:pPr>
        <w:pStyle w:val="ListParagraph"/>
        <w:numPr>
          <w:ilvl w:val="0"/>
          <w:numId w:val="1"/>
        </w:numPr>
        <w:spacing w:before="100" w:beforeAutospacing="1" w:after="100" w:afterAutospacing="1" w:line="240" w:lineRule="auto"/>
        <w:outlineLvl w:val="0"/>
        <w:rPr>
          <w:rFonts w:eastAsia="Times New Roman" w:cstheme="minorHAnsi"/>
          <w:b/>
          <w:bCs/>
          <w:kern w:val="36"/>
        </w:rPr>
      </w:pPr>
      <w:r w:rsidRPr="00781CB8">
        <w:rPr>
          <w:rFonts w:eastAsia="Times New Roman" w:cstheme="minorHAnsi"/>
          <w:b/>
        </w:rPr>
        <w:t>SAT</w:t>
      </w:r>
      <w:r w:rsidRPr="00837AE6">
        <w:rPr>
          <w:rFonts w:eastAsia="Times New Roman" w:cstheme="minorHAnsi"/>
        </w:rPr>
        <w:t xml:space="preserve"> with scores of Critical Reading 500, Writing 500</w:t>
      </w:r>
    </w:p>
    <w:p w:rsidR="00914AFA" w:rsidRPr="00035B33" w:rsidRDefault="00035B33">
      <w:pPr>
        <w:rPr>
          <w:b/>
        </w:rPr>
      </w:pPr>
      <w:r w:rsidRPr="00035B33">
        <w:rPr>
          <w:b/>
        </w:rPr>
        <w:t>Start Dates:</w:t>
      </w:r>
    </w:p>
    <w:p w:rsidR="00035B33" w:rsidRDefault="00035B33" w:rsidP="00035B33">
      <w:pPr>
        <w:pStyle w:val="ListParagraph"/>
        <w:numPr>
          <w:ilvl w:val="0"/>
          <w:numId w:val="1"/>
        </w:numPr>
      </w:pPr>
      <w:r>
        <w:t>SEP-11,JAN-12</w:t>
      </w:r>
    </w:p>
    <w:p w:rsidR="00035B33" w:rsidRPr="00035B33" w:rsidRDefault="00035B33" w:rsidP="00035B33">
      <w:pPr>
        <w:rPr>
          <w:b/>
        </w:rPr>
      </w:pPr>
      <w:r w:rsidRPr="00035B33">
        <w:rPr>
          <w:b/>
        </w:rPr>
        <w:t>Tuition Fees:</w:t>
      </w:r>
    </w:p>
    <w:p w:rsidR="00035B33" w:rsidRDefault="00035B33" w:rsidP="00035B33">
      <w:pPr>
        <w:pStyle w:val="ListParagraph"/>
        <w:numPr>
          <w:ilvl w:val="0"/>
          <w:numId w:val="1"/>
        </w:numPr>
      </w:pPr>
      <w:r>
        <w:t>$ 30,618 a year</w:t>
      </w:r>
    </w:p>
    <w:p w:rsidR="00781CB8" w:rsidRDefault="00781CB8" w:rsidP="000C7B7D">
      <w:pPr>
        <w:pStyle w:val="Heading1"/>
        <w:jc w:val="center"/>
        <w:rPr>
          <w:rFonts w:asciiTheme="minorHAnsi" w:hAnsiTheme="minorHAnsi" w:cstheme="minorHAnsi"/>
          <w:sz w:val="22"/>
          <w:szCs w:val="22"/>
        </w:rPr>
      </w:pPr>
      <w:hyperlink r:id="rId5" w:history="1">
        <w:r w:rsidRPr="00781CB8">
          <w:rPr>
            <w:rStyle w:val="Hyperlink"/>
            <w:rFonts w:asciiTheme="minorHAnsi" w:hAnsiTheme="minorHAnsi" w:cstheme="minorHAnsi"/>
            <w:color w:val="auto"/>
            <w:sz w:val="22"/>
            <w:szCs w:val="22"/>
            <w:u w:val="none"/>
          </w:rPr>
          <w:t>Palomar College</w:t>
        </w:r>
      </w:hyperlink>
      <w:r w:rsidRPr="00781CB8">
        <w:rPr>
          <w:rFonts w:asciiTheme="minorHAnsi" w:hAnsiTheme="minorHAnsi" w:cstheme="minorHAnsi"/>
          <w:sz w:val="22"/>
          <w:szCs w:val="22"/>
        </w:rPr>
        <w:t>,</w:t>
      </w:r>
      <w:r>
        <w:rPr>
          <w:rFonts w:asciiTheme="minorHAnsi" w:hAnsiTheme="minorHAnsi" w:cstheme="minorHAnsi"/>
          <w:sz w:val="22"/>
          <w:szCs w:val="22"/>
        </w:rPr>
        <w:t xml:space="preserve"> </w:t>
      </w:r>
      <w:r w:rsidRPr="00781CB8">
        <w:rPr>
          <w:rFonts w:asciiTheme="minorHAnsi" w:hAnsiTheme="minorHAnsi" w:cstheme="minorHAnsi"/>
          <w:sz w:val="22"/>
          <w:szCs w:val="22"/>
        </w:rPr>
        <w:t>USA</w:t>
      </w:r>
    </w:p>
    <w:p w:rsidR="00781CB8" w:rsidRDefault="00781CB8" w:rsidP="00781CB8">
      <w:pPr>
        <w:pStyle w:val="Heading1"/>
        <w:rPr>
          <w:rFonts w:asciiTheme="minorHAnsi" w:hAnsiTheme="minorHAnsi" w:cstheme="minorHAnsi"/>
          <w:b w:val="0"/>
          <w:sz w:val="22"/>
          <w:szCs w:val="22"/>
        </w:rPr>
      </w:pPr>
      <w:r w:rsidRPr="00781CB8">
        <w:rPr>
          <w:rFonts w:asciiTheme="minorHAnsi" w:hAnsiTheme="minorHAnsi" w:cstheme="minorHAnsi"/>
          <w:sz w:val="22"/>
          <w:szCs w:val="22"/>
        </w:rPr>
        <w:t>Course:</w:t>
      </w:r>
      <w:r w:rsidRPr="00781CB8">
        <w:rPr>
          <w:rFonts w:asciiTheme="minorHAnsi" w:hAnsiTheme="minorHAnsi" w:cstheme="minorHAnsi"/>
          <w:b w:val="0"/>
          <w:sz w:val="22"/>
          <w:szCs w:val="22"/>
        </w:rPr>
        <w:t xml:space="preserve"> Associate in Arts Degree in Acoustical Installer </w:t>
      </w:r>
    </w:p>
    <w:p w:rsidR="00781CB8" w:rsidRDefault="00781CB8" w:rsidP="00781CB8">
      <w:pPr>
        <w:pStyle w:val="Heading1"/>
        <w:rPr>
          <w:rFonts w:asciiTheme="minorHAnsi" w:hAnsiTheme="minorHAnsi" w:cstheme="minorHAnsi"/>
          <w:sz w:val="22"/>
          <w:szCs w:val="22"/>
        </w:rPr>
      </w:pPr>
      <w:r w:rsidRPr="00781CB8">
        <w:rPr>
          <w:rFonts w:asciiTheme="minorHAnsi" w:hAnsiTheme="minorHAnsi" w:cstheme="minorHAnsi"/>
          <w:sz w:val="22"/>
          <w:szCs w:val="22"/>
        </w:rPr>
        <w:t>Requirements:</w:t>
      </w:r>
    </w:p>
    <w:p w:rsidR="00155EA7" w:rsidRDefault="00781CB8" w:rsidP="00155EA7">
      <w:pPr>
        <w:pStyle w:val="Heading1"/>
        <w:numPr>
          <w:ilvl w:val="0"/>
          <w:numId w:val="1"/>
        </w:numPr>
        <w:rPr>
          <w:rFonts w:asciiTheme="minorHAnsi" w:hAnsiTheme="minorHAnsi" w:cstheme="minorHAnsi"/>
          <w:b w:val="0"/>
          <w:sz w:val="22"/>
          <w:szCs w:val="22"/>
        </w:rPr>
      </w:pPr>
      <w:r w:rsidRPr="00781CB8">
        <w:rPr>
          <w:rFonts w:asciiTheme="minorHAnsi" w:hAnsiTheme="minorHAnsi" w:cstheme="minorHAnsi"/>
          <w:b w:val="0"/>
          <w:sz w:val="22"/>
          <w:szCs w:val="22"/>
        </w:rPr>
        <w:t>Students must have proof of high school graduation. They should also have minimum TOEFL scores of 470 paper based, 150 computer based, or 47 on the internet based test or an IELTS score of 5 is required.</w:t>
      </w:r>
    </w:p>
    <w:p w:rsidR="00155EA7" w:rsidRPr="00155EA7" w:rsidRDefault="00155EA7" w:rsidP="00155EA7">
      <w:pPr>
        <w:pStyle w:val="Heading1"/>
        <w:numPr>
          <w:ilvl w:val="0"/>
          <w:numId w:val="1"/>
        </w:numPr>
        <w:rPr>
          <w:rFonts w:asciiTheme="minorHAnsi" w:hAnsiTheme="minorHAnsi" w:cstheme="minorHAnsi"/>
          <w:b w:val="0"/>
          <w:sz w:val="22"/>
          <w:szCs w:val="22"/>
        </w:rPr>
      </w:pPr>
      <w:r>
        <w:rPr>
          <w:rFonts w:asciiTheme="minorHAnsi" w:hAnsiTheme="minorHAnsi" w:cstheme="minorHAnsi"/>
          <w:sz w:val="22"/>
          <w:szCs w:val="22"/>
        </w:rPr>
        <w:t>SAT scores</w:t>
      </w:r>
    </w:p>
    <w:p w:rsidR="00155EA7" w:rsidRPr="00155EA7" w:rsidRDefault="00155EA7" w:rsidP="00155EA7">
      <w:pPr>
        <w:pStyle w:val="Heading1"/>
        <w:numPr>
          <w:ilvl w:val="1"/>
          <w:numId w:val="1"/>
        </w:numPr>
        <w:rPr>
          <w:rFonts w:asciiTheme="minorHAnsi" w:hAnsiTheme="minorHAnsi" w:cstheme="minorHAnsi"/>
          <w:b w:val="0"/>
          <w:sz w:val="22"/>
          <w:szCs w:val="22"/>
        </w:rPr>
      </w:pPr>
      <w:r w:rsidRPr="00155EA7">
        <w:rPr>
          <w:rFonts w:asciiTheme="minorHAnsi" w:hAnsiTheme="minorHAnsi" w:cstheme="minorHAnsi"/>
          <w:sz w:val="22"/>
          <w:szCs w:val="22"/>
        </w:rPr>
        <w:t xml:space="preserve">SAT Critical Reading: 570 / 680 </w:t>
      </w:r>
    </w:p>
    <w:p w:rsidR="00155EA7" w:rsidRPr="00155EA7" w:rsidRDefault="00155EA7" w:rsidP="00155EA7">
      <w:pPr>
        <w:pStyle w:val="Heading1"/>
        <w:numPr>
          <w:ilvl w:val="1"/>
          <w:numId w:val="1"/>
        </w:numPr>
        <w:rPr>
          <w:rFonts w:asciiTheme="minorHAnsi" w:hAnsiTheme="minorHAnsi" w:cstheme="minorHAnsi"/>
          <w:b w:val="0"/>
          <w:sz w:val="22"/>
          <w:szCs w:val="22"/>
        </w:rPr>
      </w:pPr>
      <w:r w:rsidRPr="00155EA7">
        <w:rPr>
          <w:rFonts w:asciiTheme="minorHAnsi" w:hAnsiTheme="minorHAnsi" w:cstheme="minorHAnsi"/>
          <w:sz w:val="22"/>
          <w:szCs w:val="22"/>
        </w:rPr>
        <w:t xml:space="preserve">SAT Math: 610 / 740 </w:t>
      </w:r>
    </w:p>
    <w:p w:rsidR="00155EA7" w:rsidRPr="00155EA7" w:rsidRDefault="00155EA7" w:rsidP="00155EA7">
      <w:pPr>
        <w:pStyle w:val="Heading1"/>
        <w:numPr>
          <w:ilvl w:val="1"/>
          <w:numId w:val="1"/>
        </w:numPr>
        <w:rPr>
          <w:rFonts w:asciiTheme="minorHAnsi" w:hAnsiTheme="minorHAnsi" w:cstheme="minorHAnsi"/>
          <w:b w:val="0"/>
          <w:sz w:val="22"/>
          <w:szCs w:val="22"/>
        </w:rPr>
      </w:pPr>
      <w:r w:rsidRPr="00155EA7">
        <w:rPr>
          <w:rFonts w:asciiTheme="minorHAnsi" w:hAnsiTheme="minorHAnsi" w:cstheme="minorHAnsi"/>
          <w:sz w:val="22"/>
          <w:szCs w:val="22"/>
        </w:rPr>
        <w:t>SAT Writing: 580 / 710</w:t>
      </w:r>
    </w:p>
    <w:p w:rsidR="00781CB8" w:rsidRPr="00781CB8" w:rsidRDefault="00781CB8" w:rsidP="00781CB8">
      <w:pPr>
        <w:pStyle w:val="Heading1"/>
        <w:rPr>
          <w:rFonts w:asciiTheme="minorHAnsi" w:hAnsiTheme="minorHAnsi" w:cstheme="minorHAnsi"/>
          <w:sz w:val="22"/>
          <w:szCs w:val="22"/>
        </w:rPr>
      </w:pPr>
      <w:r w:rsidRPr="00781CB8">
        <w:rPr>
          <w:rFonts w:asciiTheme="minorHAnsi" w:hAnsiTheme="minorHAnsi" w:cstheme="minorHAnsi"/>
          <w:sz w:val="22"/>
          <w:szCs w:val="22"/>
        </w:rPr>
        <w:t>Tuition Fees:</w:t>
      </w:r>
    </w:p>
    <w:p w:rsidR="00781CB8" w:rsidRDefault="00781CB8" w:rsidP="00781CB8">
      <w:pPr>
        <w:pStyle w:val="Heading1"/>
        <w:numPr>
          <w:ilvl w:val="0"/>
          <w:numId w:val="1"/>
        </w:numPr>
        <w:rPr>
          <w:rFonts w:asciiTheme="minorHAnsi" w:hAnsiTheme="minorHAnsi" w:cstheme="minorHAnsi"/>
          <w:b w:val="0"/>
          <w:sz w:val="22"/>
          <w:szCs w:val="22"/>
        </w:rPr>
      </w:pPr>
      <w:r w:rsidRPr="00781CB8">
        <w:rPr>
          <w:rFonts w:asciiTheme="minorHAnsi" w:hAnsiTheme="minorHAnsi" w:cstheme="minorHAnsi"/>
          <w:b w:val="0"/>
          <w:sz w:val="22"/>
          <w:szCs w:val="22"/>
        </w:rPr>
        <w:t>$ 5,500 a year</w:t>
      </w:r>
    </w:p>
    <w:p w:rsidR="00781CB8" w:rsidRDefault="00781CB8" w:rsidP="00781CB8">
      <w:pPr>
        <w:pStyle w:val="Heading1"/>
        <w:rPr>
          <w:rFonts w:asciiTheme="minorHAnsi" w:hAnsiTheme="minorHAnsi" w:cstheme="minorHAnsi"/>
          <w:sz w:val="22"/>
          <w:szCs w:val="22"/>
        </w:rPr>
      </w:pPr>
      <w:r w:rsidRPr="00781CB8">
        <w:rPr>
          <w:rFonts w:asciiTheme="minorHAnsi" w:hAnsiTheme="minorHAnsi" w:cstheme="minorHAnsi"/>
          <w:sz w:val="22"/>
          <w:szCs w:val="22"/>
        </w:rPr>
        <w:t>Start Dates:</w:t>
      </w:r>
    </w:p>
    <w:p w:rsidR="00781CB8" w:rsidRDefault="00781CB8" w:rsidP="000C7B7D">
      <w:pPr>
        <w:pStyle w:val="Heading1"/>
        <w:jc w:val="center"/>
        <w:rPr>
          <w:rFonts w:asciiTheme="minorHAnsi" w:hAnsiTheme="minorHAnsi" w:cstheme="minorHAnsi"/>
          <w:sz w:val="22"/>
          <w:szCs w:val="22"/>
        </w:rPr>
      </w:pPr>
      <w:hyperlink r:id="rId6" w:history="1">
        <w:r w:rsidRPr="00781CB8">
          <w:rPr>
            <w:rStyle w:val="Hyperlink"/>
            <w:rFonts w:asciiTheme="minorHAnsi" w:hAnsiTheme="minorHAnsi" w:cstheme="minorHAnsi"/>
            <w:color w:val="auto"/>
            <w:sz w:val="22"/>
            <w:szCs w:val="22"/>
            <w:u w:val="none"/>
          </w:rPr>
          <w:t>University of Rhode Island</w:t>
        </w:r>
      </w:hyperlink>
      <w:r w:rsidRPr="00781CB8">
        <w:rPr>
          <w:rFonts w:asciiTheme="minorHAnsi" w:hAnsiTheme="minorHAnsi" w:cstheme="minorHAnsi"/>
          <w:sz w:val="22"/>
          <w:szCs w:val="22"/>
        </w:rPr>
        <w:t>, USA</w:t>
      </w:r>
    </w:p>
    <w:p w:rsidR="00781CB8" w:rsidRDefault="00781CB8" w:rsidP="00781CB8">
      <w:pPr>
        <w:pStyle w:val="Heading1"/>
        <w:rPr>
          <w:rFonts w:asciiTheme="minorHAnsi" w:hAnsiTheme="minorHAnsi" w:cstheme="minorHAnsi"/>
          <w:b w:val="0"/>
          <w:sz w:val="22"/>
          <w:szCs w:val="22"/>
        </w:rPr>
      </w:pPr>
      <w:r w:rsidRPr="00781CB8">
        <w:rPr>
          <w:rFonts w:asciiTheme="minorHAnsi" w:hAnsiTheme="minorHAnsi" w:cstheme="minorHAnsi"/>
          <w:sz w:val="22"/>
          <w:szCs w:val="22"/>
        </w:rPr>
        <w:t>Course:</w:t>
      </w:r>
      <w:r w:rsidRPr="00781CB8">
        <w:rPr>
          <w:rFonts w:asciiTheme="minorHAnsi" w:hAnsiTheme="minorHAnsi" w:cstheme="minorHAnsi"/>
          <w:b w:val="0"/>
          <w:sz w:val="22"/>
          <w:szCs w:val="22"/>
        </w:rPr>
        <w:t xml:space="preserve"> Acoustic, Vibration Engineering course </w:t>
      </w:r>
    </w:p>
    <w:p w:rsidR="00781CB8" w:rsidRPr="000C7B7D" w:rsidRDefault="00781CB8" w:rsidP="00781CB8">
      <w:pPr>
        <w:pStyle w:val="Heading1"/>
        <w:rPr>
          <w:rFonts w:asciiTheme="minorHAnsi" w:hAnsiTheme="minorHAnsi" w:cstheme="minorHAnsi"/>
          <w:sz w:val="22"/>
          <w:szCs w:val="22"/>
        </w:rPr>
      </w:pPr>
      <w:r w:rsidRPr="000C7B7D">
        <w:rPr>
          <w:rFonts w:asciiTheme="minorHAnsi" w:hAnsiTheme="minorHAnsi" w:cstheme="minorHAnsi"/>
          <w:sz w:val="22"/>
          <w:szCs w:val="22"/>
        </w:rPr>
        <w:t>Requirements:</w:t>
      </w:r>
    </w:p>
    <w:p w:rsidR="00B77B7D" w:rsidRDefault="00781CB8" w:rsidP="00B77B7D">
      <w:pPr>
        <w:pStyle w:val="Heading1"/>
        <w:numPr>
          <w:ilvl w:val="0"/>
          <w:numId w:val="1"/>
        </w:numPr>
        <w:rPr>
          <w:rFonts w:asciiTheme="minorHAnsi" w:hAnsiTheme="minorHAnsi" w:cstheme="minorHAnsi"/>
          <w:b w:val="0"/>
          <w:sz w:val="22"/>
          <w:szCs w:val="22"/>
        </w:rPr>
      </w:pPr>
      <w:r w:rsidRPr="00781CB8">
        <w:rPr>
          <w:rFonts w:asciiTheme="minorHAnsi" w:hAnsiTheme="minorHAnsi" w:cstheme="minorHAnsi"/>
          <w:b w:val="0"/>
          <w:sz w:val="22"/>
          <w:szCs w:val="22"/>
        </w:rPr>
        <w:lastRenderedPageBreak/>
        <w:t xml:space="preserve">Minimum requirements for the TOEFL are paper-based 550, computer-based 213 or </w:t>
      </w:r>
      <w:proofErr w:type="spellStart"/>
      <w:r w:rsidRPr="00781CB8">
        <w:rPr>
          <w:rFonts w:asciiTheme="minorHAnsi" w:hAnsiTheme="minorHAnsi" w:cstheme="minorHAnsi"/>
          <w:b w:val="0"/>
          <w:sz w:val="22"/>
          <w:szCs w:val="22"/>
        </w:rPr>
        <w:t>iBt</w:t>
      </w:r>
      <w:proofErr w:type="spellEnd"/>
      <w:r w:rsidRPr="00781CB8">
        <w:rPr>
          <w:rFonts w:asciiTheme="minorHAnsi" w:hAnsiTheme="minorHAnsi" w:cstheme="minorHAnsi"/>
          <w:b w:val="0"/>
          <w:sz w:val="22"/>
          <w:szCs w:val="22"/>
        </w:rPr>
        <w:t xml:space="preserve"> score of 79. Minimum requirement for the IELTS is a 6.5.</w:t>
      </w:r>
    </w:p>
    <w:p w:rsidR="00B77B7D" w:rsidRPr="00B77B7D" w:rsidRDefault="00B77B7D" w:rsidP="00B77B7D">
      <w:pPr>
        <w:pStyle w:val="Heading1"/>
        <w:numPr>
          <w:ilvl w:val="0"/>
          <w:numId w:val="1"/>
        </w:numPr>
        <w:rPr>
          <w:rFonts w:asciiTheme="minorHAnsi" w:hAnsiTheme="minorHAnsi" w:cstheme="minorHAnsi"/>
          <w:b w:val="0"/>
          <w:sz w:val="22"/>
          <w:szCs w:val="22"/>
        </w:rPr>
      </w:pPr>
      <w:r>
        <w:rPr>
          <w:rFonts w:asciiTheme="minorHAnsi" w:hAnsiTheme="minorHAnsi" w:cstheme="minorHAnsi"/>
          <w:sz w:val="22"/>
          <w:szCs w:val="22"/>
        </w:rPr>
        <w:t xml:space="preserve">SAT – </w:t>
      </w:r>
    </w:p>
    <w:p w:rsidR="00B77B7D" w:rsidRPr="00B77B7D" w:rsidRDefault="00B77B7D" w:rsidP="00B77B7D">
      <w:pPr>
        <w:pStyle w:val="Heading1"/>
        <w:numPr>
          <w:ilvl w:val="1"/>
          <w:numId w:val="1"/>
        </w:numPr>
        <w:rPr>
          <w:rFonts w:asciiTheme="minorHAnsi" w:hAnsiTheme="minorHAnsi" w:cstheme="minorHAnsi"/>
          <w:b w:val="0"/>
          <w:sz w:val="22"/>
          <w:szCs w:val="22"/>
        </w:rPr>
      </w:pPr>
      <w:r w:rsidRPr="00B77B7D">
        <w:rPr>
          <w:rFonts w:asciiTheme="minorHAnsi" w:hAnsiTheme="minorHAnsi" w:cstheme="minorHAnsi"/>
          <w:sz w:val="22"/>
          <w:szCs w:val="22"/>
        </w:rPr>
        <w:t xml:space="preserve">SAT Critical Reading: 470 / 570 </w:t>
      </w:r>
    </w:p>
    <w:p w:rsidR="00B77B7D" w:rsidRPr="00B77B7D" w:rsidRDefault="00B77B7D" w:rsidP="00B77B7D">
      <w:pPr>
        <w:pStyle w:val="Heading1"/>
        <w:numPr>
          <w:ilvl w:val="1"/>
          <w:numId w:val="1"/>
        </w:numPr>
        <w:rPr>
          <w:rFonts w:asciiTheme="minorHAnsi" w:hAnsiTheme="minorHAnsi" w:cstheme="minorHAnsi"/>
          <w:b w:val="0"/>
          <w:sz w:val="22"/>
          <w:szCs w:val="22"/>
        </w:rPr>
      </w:pPr>
      <w:r w:rsidRPr="00B77B7D">
        <w:rPr>
          <w:rFonts w:asciiTheme="minorHAnsi" w:hAnsiTheme="minorHAnsi" w:cstheme="minorHAnsi"/>
          <w:sz w:val="22"/>
          <w:szCs w:val="22"/>
        </w:rPr>
        <w:t xml:space="preserve"> SAT Math: 490 / 590 </w:t>
      </w:r>
    </w:p>
    <w:p w:rsidR="00B77B7D" w:rsidRPr="00B77B7D" w:rsidRDefault="00B77B7D" w:rsidP="00B77B7D">
      <w:pPr>
        <w:pStyle w:val="Heading1"/>
        <w:numPr>
          <w:ilvl w:val="1"/>
          <w:numId w:val="1"/>
        </w:numPr>
        <w:rPr>
          <w:rFonts w:asciiTheme="minorHAnsi" w:hAnsiTheme="minorHAnsi" w:cstheme="minorHAnsi"/>
          <w:b w:val="0"/>
          <w:sz w:val="22"/>
          <w:szCs w:val="22"/>
        </w:rPr>
      </w:pPr>
      <w:r w:rsidRPr="00B77B7D">
        <w:rPr>
          <w:rFonts w:asciiTheme="minorHAnsi" w:hAnsiTheme="minorHAnsi" w:cstheme="minorHAnsi"/>
          <w:sz w:val="22"/>
          <w:szCs w:val="22"/>
        </w:rPr>
        <w:t xml:space="preserve">  SAT Writing: 480 / 570</w:t>
      </w:r>
    </w:p>
    <w:p w:rsidR="00781CB8" w:rsidRPr="000C7B7D" w:rsidRDefault="000C7B7D" w:rsidP="00781CB8">
      <w:pPr>
        <w:pStyle w:val="Heading1"/>
        <w:rPr>
          <w:rFonts w:asciiTheme="minorHAnsi" w:hAnsiTheme="minorHAnsi" w:cstheme="minorHAnsi"/>
          <w:sz w:val="22"/>
          <w:szCs w:val="22"/>
        </w:rPr>
      </w:pPr>
      <w:r w:rsidRPr="000C7B7D">
        <w:rPr>
          <w:rFonts w:asciiTheme="minorHAnsi" w:hAnsiTheme="minorHAnsi" w:cstheme="minorHAnsi"/>
          <w:sz w:val="22"/>
          <w:szCs w:val="22"/>
        </w:rPr>
        <w:t>Tuition Fees:</w:t>
      </w:r>
    </w:p>
    <w:p w:rsidR="000C7B7D" w:rsidRDefault="000C7B7D" w:rsidP="000C7B7D">
      <w:pPr>
        <w:pStyle w:val="Heading1"/>
        <w:numPr>
          <w:ilvl w:val="0"/>
          <w:numId w:val="1"/>
        </w:numPr>
        <w:rPr>
          <w:rFonts w:asciiTheme="minorHAnsi" w:hAnsiTheme="minorHAnsi" w:cstheme="minorHAnsi"/>
          <w:b w:val="0"/>
          <w:sz w:val="22"/>
          <w:szCs w:val="22"/>
        </w:rPr>
      </w:pPr>
      <w:r w:rsidRPr="000C7B7D">
        <w:rPr>
          <w:rFonts w:asciiTheme="minorHAnsi" w:hAnsiTheme="minorHAnsi" w:cstheme="minorHAnsi"/>
          <w:b w:val="0"/>
          <w:sz w:val="22"/>
          <w:szCs w:val="22"/>
        </w:rPr>
        <w:t>$ 26,444 a year</w:t>
      </w:r>
    </w:p>
    <w:p w:rsidR="00CE74A9" w:rsidRPr="00CE74A9" w:rsidRDefault="00CE74A9" w:rsidP="00CE74A9">
      <w:pPr>
        <w:pStyle w:val="Heading2"/>
        <w:spacing w:before="0"/>
        <w:rPr>
          <w:rFonts w:asciiTheme="minorHAnsi" w:hAnsiTheme="minorHAnsi" w:cstheme="minorHAnsi"/>
          <w:color w:val="auto"/>
          <w:sz w:val="22"/>
          <w:szCs w:val="22"/>
        </w:rPr>
      </w:pPr>
      <w:r w:rsidRPr="00CE74A9">
        <w:rPr>
          <w:rFonts w:asciiTheme="minorHAnsi" w:hAnsiTheme="minorHAnsi" w:cstheme="minorHAnsi"/>
          <w:color w:val="auto"/>
          <w:sz w:val="22"/>
          <w:szCs w:val="22"/>
        </w:rPr>
        <w:t xml:space="preserve">Application Deadlines for 2013 </w:t>
      </w:r>
    </w:p>
    <w:p w:rsidR="00CE74A9" w:rsidRPr="00CE74A9" w:rsidRDefault="00CE74A9" w:rsidP="00CE74A9">
      <w:pPr>
        <w:numPr>
          <w:ilvl w:val="0"/>
          <w:numId w:val="2"/>
        </w:numPr>
        <w:spacing w:before="100" w:beforeAutospacing="1" w:after="100" w:afterAutospacing="1" w:line="240" w:lineRule="auto"/>
        <w:rPr>
          <w:rFonts w:cstheme="minorHAnsi"/>
        </w:rPr>
      </w:pPr>
      <w:r w:rsidRPr="00CE74A9">
        <w:rPr>
          <w:rFonts w:cstheme="minorHAnsi"/>
        </w:rPr>
        <w:t xml:space="preserve">Early Action / Merit Scholarship: </w:t>
      </w:r>
      <w:r w:rsidRPr="00CE74A9">
        <w:rPr>
          <w:rStyle w:val="Strong"/>
          <w:rFonts w:cstheme="minorHAnsi"/>
        </w:rPr>
        <w:t>December 1, 2012</w:t>
      </w:r>
      <w:r w:rsidRPr="00CE74A9">
        <w:rPr>
          <w:rFonts w:cstheme="minorHAnsi"/>
        </w:rPr>
        <w:t xml:space="preserve"> (received by) </w:t>
      </w:r>
      <w:r w:rsidRPr="00CE74A9">
        <w:rPr>
          <w:rFonts w:cstheme="minorHAnsi"/>
        </w:rPr>
        <w:br/>
      </w:r>
      <w:r w:rsidRPr="00CE74A9">
        <w:rPr>
          <w:rStyle w:val="Emphasis"/>
          <w:rFonts w:cstheme="minorHAnsi"/>
        </w:rPr>
        <w:t>Nursing and Pharmacy majors are encouraged to apply by December 1st</w:t>
      </w:r>
    </w:p>
    <w:p w:rsidR="00CE74A9" w:rsidRPr="00CE74A9" w:rsidRDefault="00CE74A9" w:rsidP="00CE74A9">
      <w:pPr>
        <w:numPr>
          <w:ilvl w:val="0"/>
          <w:numId w:val="2"/>
        </w:numPr>
        <w:spacing w:before="100" w:beforeAutospacing="1" w:after="100" w:afterAutospacing="1" w:line="240" w:lineRule="auto"/>
        <w:rPr>
          <w:rFonts w:cstheme="minorHAnsi"/>
        </w:rPr>
      </w:pPr>
      <w:r w:rsidRPr="00CE74A9">
        <w:rPr>
          <w:rFonts w:cstheme="minorHAnsi"/>
        </w:rPr>
        <w:t xml:space="preserve">Freshman Application: </w:t>
      </w:r>
      <w:r w:rsidRPr="00CE74A9">
        <w:rPr>
          <w:rStyle w:val="Strong"/>
          <w:rFonts w:cstheme="minorHAnsi"/>
        </w:rPr>
        <w:t>February 1, 2013</w:t>
      </w:r>
    </w:p>
    <w:p w:rsidR="00CE74A9" w:rsidRPr="00CE74A9" w:rsidRDefault="00CE74A9" w:rsidP="00CE74A9">
      <w:pPr>
        <w:numPr>
          <w:ilvl w:val="0"/>
          <w:numId w:val="2"/>
        </w:numPr>
        <w:spacing w:before="100" w:beforeAutospacing="1" w:after="100" w:afterAutospacing="1" w:line="240" w:lineRule="auto"/>
        <w:rPr>
          <w:rFonts w:cstheme="minorHAnsi"/>
        </w:rPr>
      </w:pPr>
      <w:r w:rsidRPr="00CE74A9">
        <w:rPr>
          <w:rFonts w:cstheme="minorHAnsi"/>
        </w:rPr>
        <w:t xml:space="preserve">Enrollment and Housing Deposit: </w:t>
      </w:r>
      <w:r w:rsidRPr="00CE74A9">
        <w:rPr>
          <w:rStyle w:val="Strong"/>
          <w:rFonts w:cstheme="minorHAnsi"/>
        </w:rPr>
        <w:t>May 1, 2013</w:t>
      </w:r>
      <w:r w:rsidRPr="00CE74A9">
        <w:rPr>
          <w:rFonts w:cstheme="minorHAnsi"/>
        </w:rPr>
        <w:t xml:space="preserve"> (postmarked) </w:t>
      </w:r>
    </w:p>
    <w:p w:rsidR="00CE74A9" w:rsidRPr="00CE74A9" w:rsidRDefault="00CE74A9" w:rsidP="00CE74A9">
      <w:pPr>
        <w:numPr>
          <w:ilvl w:val="0"/>
          <w:numId w:val="2"/>
        </w:numPr>
        <w:spacing w:before="100" w:beforeAutospacing="1" w:after="100" w:afterAutospacing="1" w:line="240" w:lineRule="auto"/>
        <w:rPr>
          <w:rFonts w:cstheme="minorHAnsi"/>
        </w:rPr>
      </w:pPr>
      <w:r w:rsidRPr="00CE74A9">
        <w:rPr>
          <w:rFonts w:cstheme="minorHAnsi"/>
        </w:rPr>
        <w:t>Spring admission (January) 2013:</w:t>
      </w:r>
      <w:r w:rsidRPr="00CE74A9">
        <w:rPr>
          <w:rStyle w:val="Strong"/>
          <w:rFonts w:cstheme="minorHAnsi"/>
        </w:rPr>
        <w:t xml:space="preserve"> November 1, 2012</w:t>
      </w:r>
    </w:p>
    <w:p w:rsidR="00CE74A9" w:rsidRPr="000C7B7D" w:rsidRDefault="00CE74A9" w:rsidP="00CE74A9">
      <w:pPr>
        <w:pStyle w:val="Heading1"/>
        <w:rPr>
          <w:rFonts w:asciiTheme="minorHAnsi" w:hAnsiTheme="minorHAnsi" w:cstheme="minorHAnsi"/>
          <w:b w:val="0"/>
          <w:sz w:val="22"/>
          <w:szCs w:val="22"/>
        </w:rPr>
      </w:pPr>
    </w:p>
    <w:p w:rsidR="00781CB8" w:rsidRPr="00781CB8" w:rsidRDefault="00781CB8" w:rsidP="00377852">
      <w:pPr>
        <w:pStyle w:val="Heading1"/>
        <w:jc w:val="center"/>
        <w:rPr>
          <w:rFonts w:asciiTheme="minorHAnsi" w:hAnsiTheme="minorHAnsi" w:cstheme="minorHAnsi"/>
          <w:sz w:val="22"/>
          <w:szCs w:val="22"/>
        </w:rPr>
      </w:pPr>
    </w:p>
    <w:p w:rsidR="00781CB8" w:rsidRDefault="00633626" w:rsidP="00377852">
      <w:pPr>
        <w:pStyle w:val="Heading1"/>
        <w:jc w:val="center"/>
        <w:rPr>
          <w:rFonts w:asciiTheme="minorHAnsi" w:hAnsiTheme="minorHAnsi" w:cstheme="minorHAnsi"/>
          <w:sz w:val="22"/>
          <w:szCs w:val="22"/>
        </w:rPr>
      </w:pPr>
      <w:r>
        <w:rPr>
          <w:rFonts w:asciiTheme="minorHAnsi" w:hAnsiTheme="minorHAnsi" w:cstheme="minorHAnsi"/>
          <w:sz w:val="22"/>
          <w:szCs w:val="22"/>
        </w:rPr>
        <w:t>KU School of Engineering</w:t>
      </w:r>
    </w:p>
    <w:p w:rsidR="00633626" w:rsidRDefault="00633626" w:rsidP="00633626">
      <w:pPr>
        <w:pStyle w:val="Heading3"/>
        <w:rPr>
          <w:rFonts w:asciiTheme="minorHAnsi" w:hAnsiTheme="minorHAnsi" w:cstheme="minorHAnsi"/>
          <w:b w:val="0"/>
          <w:color w:val="auto"/>
        </w:rPr>
      </w:pPr>
      <w:r w:rsidRPr="00633626">
        <w:rPr>
          <w:rFonts w:asciiTheme="minorHAnsi" w:hAnsiTheme="minorHAnsi" w:cstheme="minorHAnsi"/>
          <w:color w:val="auto"/>
        </w:rPr>
        <w:t xml:space="preserve">Course:  </w:t>
      </w:r>
      <w:r w:rsidRPr="00633626">
        <w:rPr>
          <w:rFonts w:asciiTheme="minorHAnsi" w:hAnsiTheme="minorHAnsi" w:cstheme="minorHAnsi"/>
          <w:b w:val="0"/>
          <w:color w:val="auto"/>
        </w:rPr>
        <w:t>Architectural Engineering</w:t>
      </w:r>
    </w:p>
    <w:p w:rsidR="00633626" w:rsidRDefault="00633626" w:rsidP="00633626">
      <w:pPr>
        <w:rPr>
          <w:b/>
        </w:rPr>
      </w:pPr>
      <w:r w:rsidRPr="00633626">
        <w:rPr>
          <w:b/>
        </w:rPr>
        <w:t>Requirements:</w:t>
      </w:r>
    </w:p>
    <w:p w:rsidR="00633626" w:rsidRDefault="00633626" w:rsidP="00633626">
      <w:pPr>
        <w:pStyle w:val="ListParagraph"/>
        <w:numPr>
          <w:ilvl w:val="0"/>
          <w:numId w:val="1"/>
        </w:numPr>
        <w:autoSpaceDE w:val="0"/>
        <w:autoSpaceDN w:val="0"/>
        <w:adjustRightInd w:val="0"/>
        <w:spacing w:after="0" w:line="240" w:lineRule="auto"/>
        <w:rPr>
          <w:rFonts w:cstheme="minorHAnsi"/>
        </w:rPr>
      </w:pPr>
      <w:r w:rsidRPr="00633626">
        <w:rPr>
          <w:rFonts w:cstheme="minorHAnsi"/>
          <w:b/>
          <w:bCs/>
        </w:rPr>
        <w:t>TOEFL (paper‐based test)</w:t>
      </w:r>
      <w:r w:rsidRPr="00633626">
        <w:rPr>
          <w:rFonts w:cstheme="minorHAnsi"/>
        </w:rPr>
        <w:t>: 57 or higher for each section score and 4.5 or higher on the Test of Written English (TWE)</w:t>
      </w:r>
    </w:p>
    <w:p w:rsidR="00633626" w:rsidRPr="00633626" w:rsidRDefault="00633626" w:rsidP="00633626">
      <w:pPr>
        <w:pStyle w:val="ListParagraph"/>
        <w:numPr>
          <w:ilvl w:val="0"/>
          <w:numId w:val="1"/>
        </w:numPr>
        <w:autoSpaceDE w:val="0"/>
        <w:autoSpaceDN w:val="0"/>
        <w:adjustRightInd w:val="0"/>
        <w:spacing w:after="0" w:line="240" w:lineRule="auto"/>
        <w:rPr>
          <w:rFonts w:cstheme="minorHAnsi"/>
        </w:rPr>
      </w:pPr>
      <w:proofErr w:type="spellStart"/>
      <w:proofErr w:type="gramStart"/>
      <w:r w:rsidRPr="00633626">
        <w:rPr>
          <w:rFonts w:cstheme="minorHAnsi"/>
          <w:b/>
          <w:bCs/>
        </w:rPr>
        <w:t>iBT</w:t>
      </w:r>
      <w:proofErr w:type="spellEnd"/>
      <w:proofErr w:type="gramEnd"/>
      <w:r w:rsidRPr="00633626">
        <w:rPr>
          <w:rFonts w:cstheme="minorHAnsi"/>
          <w:b/>
          <w:bCs/>
        </w:rPr>
        <w:t xml:space="preserve"> (internet‐based test)</w:t>
      </w:r>
      <w:r w:rsidRPr="00633626">
        <w:rPr>
          <w:rFonts w:cstheme="minorHAnsi"/>
        </w:rPr>
        <w:t>: 23 or higher on the Reading, Writing and Listening sections.</w:t>
      </w:r>
    </w:p>
    <w:p w:rsidR="00633626" w:rsidRPr="00210B62" w:rsidRDefault="00633626" w:rsidP="00633626">
      <w:pPr>
        <w:pStyle w:val="ListParagraph"/>
        <w:numPr>
          <w:ilvl w:val="0"/>
          <w:numId w:val="1"/>
        </w:numPr>
        <w:rPr>
          <w:rFonts w:cstheme="minorHAnsi"/>
          <w:b/>
        </w:rPr>
      </w:pPr>
      <w:r w:rsidRPr="00633626">
        <w:rPr>
          <w:rFonts w:cstheme="minorHAnsi"/>
          <w:b/>
          <w:bCs/>
        </w:rPr>
        <w:t>International English Language Testing System (IELTS), academic format</w:t>
      </w:r>
      <w:r>
        <w:rPr>
          <w:rFonts w:cstheme="minorHAnsi"/>
        </w:rPr>
        <w:t xml:space="preserve">: 6.0 or higher for each </w:t>
      </w:r>
      <w:r w:rsidRPr="00633626">
        <w:rPr>
          <w:rFonts w:cstheme="minorHAnsi"/>
        </w:rPr>
        <w:t>part and a total score of 6.5</w:t>
      </w:r>
    </w:p>
    <w:p w:rsidR="00210B62" w:rsidRPr="00210B62" w:rsidRDefault="00210B62" w:rsidP="00633626">
      <w:pPr>
        <w:pStyle w:val="ListParagraph"/>
        <w:numPr>
          <w:ilvl w:val="0"/>
          <w:numId w:val="1"/>
        </w:numPr>
        <w:rPr>
          <w:rFonts w:cstheme="minorHAnsi"/>
          <w:b/>
        </w:rPr>
      </w:pPr>
      <w:r>
        <w:t>5.0 GPA on a 4-point scale.</w:t>
      </w:r>
    </w:p>
    <w:p w:rsidR="00210B62" w:rsidRPr="00210B62" w:rsidRDefault="00210B62" w:rsidP="00210B62">
      <w:pPr>
        <w:pStyle w:val="NormalWeb"/>
        <w:numPr>
          <w:ilvl w:val="0"/>
          <w:numId w:val="1"/>
        </w:numPr>
        <w:rPr>
          <w:rFonts w:asciiTheme="minorHAnsi" w:hAnsiTheme="minorHAnsi" w:cstheme="minorHAnsi"/>
          <w:sz w:val="22"/>
          <w:szCs w:val="22"/>
        </w:rPr>
      </w:pPr>
      <w:r w:rsidRPr="00210B62">
        <w:rPr>
          <w:rFonts w:asciiTheme="minorHAnsi" w:hAnsiTheme="minorHAnsi" w:cstheme="minorHAnsi"/>
          <w:sz w:val="22"/>
          <w:szCs w:val="22"/>
        </w:rPr>
        <w:t>If you scored 600, that's equivalent to a score of 31 on the ACT. If you scored 650, that's equivalent to a score of 34 on the ACT.</w:t>
      </w:r>
    </w:p>
    <w:p w:rsidR="00210B62" w:rsidRPr="00210B62" w:rsidRDefault="00210B62" w:rsidP="00210B62">
      <w:pPr>
        <w:pStyle w:val="NormalWeb"/>
        <w:numPr>
          <w:ilvl w:val="0"/>
          <w:numId w:val="1"/>
        </w:numPr>
        <w:rPr>
          <w:rFonts w:asciiTheme="minorHAnsi" w:hAnsiTheme="minorHAnsi" w:cstheme="minorHAnsi"/>
          <w:sz w:val="22"/>
          <w:szCs w:val="22"/>
        </w:rPr>
      </w:pPr>
      <w:r w:rsidRPr="00210B62">
        <w:rPr>
          <w:rFonts w:asciiTheme="minorHAnsi" w:hAnsiTheme="minorHAnsi" w:cstheme="minorHAnsi"/>
          <w:sz w:val="22"/>
          <w:szCs w:val="22"/>
        </w:rPr>
        <w:t>If you scored 27-30 on the English portion of the ACT or 600-649 on the verbal portion of the SAT, you may enroll in ENGL 102 and petition for placement in ENGL 105.</w:t>
      </w:r>
    </w:p>
    <w:p w:rsidR="00210B62" w:rsidRPr="00633626" w:rsidRDefault="00210B62" w:rsidP="00633626">
      <w:pPr>
        <w:pStyle w:val="ListParagraph"/>
        <w:numPr>
          <w:ilvl w:val="0"/>
          <w:numId w:val="1"/>
        </w:numPr>
        <w:rPr>
          <w:rFonts w:cstheme="minorHAnsi"/>
          <w:b/>
        </w:rPr>
      </w:pPr>
      <w:r>
        <w:rPr>
          <w:rFonts w:cstheme="minorHAnsi"/>
          <w:b/>
        </w:rPr>
        <w:t>IB – 5,6 &amp; 7</w:t>
      </w:r>
    </w:p>
    <w:p w:rsidR="00781CB8" w:rsidRDefault="00781CB8" w:rsidP="00781CB8"/>
    <w:sectPr w:rsidR="00781CB8" w:rsidSect="00914A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D15CE"/>
    <w:multiLevelType w:val="multilevel"/>
    <w:tmpl w:val="71F4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6B02A2"/>
    <w:multiLevelType w:val="hybridMultilevel"/>
    <w:tmpl w:val="8D929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3516"/>
    <w:rsid w:val="00035B33"/>
    <w:rsid w:val="000C7B7D"/>
    <w:rsid w:val="00155EA7"/>
    <w:rsid w:val="00210B62"/>
    <w:rsid w:val="002603E3"/>
    <w:rsid w:val="00377852"/>
    <w:rsid w:val="00473516"/>
    <w:rsid w:val="00497279"/>
    <w:rsid w:val="00633626"/>
    <w:rsid w:val="00781CB8"/>
    <w:rsid w:val="00837AE6"/>
    <w:rsid w:val="00914AFA"/>
    <w:rsid w:val="00B77B7D"/>
    <w:rsid w:val="00CE7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FA"/>
  </w:style>
  <w:style w:type="paragraph" w:styleId="Heading1">
    <w:name w:val="heading 1"/>
    <w:basedOn w:val="Normal"/>
    <w:link w:val="Heading1Char"/>
    <w:uiPriority w:val="9"/>
    <w:qFormat/>
    <w:rsid w:val="004735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74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36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51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3516"/>
    <w:rPr>
      <w:color w:val="0000FF"/>
      <w:u w:val="single"/>
    </w:rPr>
  </w:style>
  <w:style w:type="paragraph" w:styleId="ListParagraph">
    <w:name w:val="List Paragraph"/>
    <w:basedOn w:val="Normal"/>
    <w:uiPriority w:val="34"/>
    <w:qFormat/>
    <w:rsid w:val="00473516"/>
    <w:pPr>
      <w:ind w:left="720"/>
      <w:contextualSpacing/>
    </w:pPr>
  </w:style>
  <w:style w:type="character" w:customStyle="1" w:styleId="Heading3Char">
    <w:name w:val="Heading 3 Char"/>
    <w:basedOn w:val="DefaultParagraphFont"/>
    <w:link w:val="Heading3"/>
    <w:uiPriority w:val="9"/>
    <w:rsid w:val="0063362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10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E74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E74A9"/>
    <w:rPr>
      <w:b/>
      <w:bCs/>
    </w:rPr>
  </w:style>
  <w:style w:type="character" w:styleId="Emphasis">
    <w:name w:val="Emphasis"/>
    <w:basedOn w:val="DefaultParagraphFont"/>
    <w:uiPriority w:val="20"/>
    <w:qFormat/>
    <w:rsid w:val="00CE74A9"/>
    <w:rPr>
      <w:i/>
      <w:iCs/>
    </w:rPr>
  </w:style>
</w:styles>
</file>

<file path=word/webSettings.xml><?xml version="1.0" encoding="utf-8"?>
<w:webSettings xmlns:r="http://schemas.openxmlformats.org/officeDocument/2006/relationships" xmlns:w="http://schemas.openxmlformats.org/wordprocessingml/2006/main">
  <w:divs>
    <w:div w:id="49161639">
      <w:bodyDiv w:val="1"/>
      <w:marLeft w:val="0"/>
      <w:marRight w:val="0"/>
      <w:marTop w:val="0"/>
      <w:marBottom w:val="0"/>
      <w:divBdr>
        <w:top w:val="none" w:sz="0" w:space="0" w:color="auto"/>
        <w:left w:val="none" w:sz="0" w:space="0" w:color="auto"/>
        <w:bottom w:val="none" w:sz="0" w:space="0" w:color="auto"/>
        <w:right w:val="none" w:sz="0" w:space="0" w:color="auto"/>
      </w:divBdr>
    </w:div>
    <w:div w:id="704719493">
      <w:bodyDiv w:val="1"/>
      <w:marLeft w:val="0"/>
      <w:marRight w:val="0"/>
      <w:marTop w:val="0"/>
      <w:marBottom w:val="0"/>
      <w:divBdr>
        <w:top w:val="none" w:sz="0" w:space="0" w:color="auto"/>
        <w:left w:val="none" w:sz="0" w:space="0" w:color="auto"/>
        <w:bottom w:val="none" w:sz="0" w:space="0" w:color="auto"/>
        <w:right w:val="none" w:sz="0" w:space="0" w:color="auto"/>
      </w:divBdr>
    </w:div>
    <w:div w:id="705719613">
      <w:bodyDiv w:val="1"/>
      <w:marLeft w:val="0"/>
      <w:marRight w:val="0"/>
      <w:marTop w:val="0"/>
      <w:marBottom w:val="0"/>
      <w:divBdr>
        <w:top w:val="none" w:sz="0" w:space="0" w:color="auto"/>
        <w:left w:val="none" w:sz="0" w:space="0" w:color="auto"/>
        <w:bottom w:val="none" w:sz="0" w:space="0" w:color="auto"/>
        <w:right w:val="none" w:sz="0" w:space="0" w:color="auto"/>
      </w:divBdr>
    </w:div>
    <w:div w:id="754134714">
      <w:bodyDiv w:val="1"/>
      <w:marLeft w:val="0"/>
      <w:marRight w:val="0"/>
      <w:marTop w:val="0"/>
      <w:marBottom w:val="0"/>
      <w:divBdr>
        <w:top w:val="none" w:sz="0" w:space="0" w:color="auto"/>
        <w:left w:val="none" w:sz="0" w:space="0" w:color="auto"/>
        <w:bottom w:val="none" w:sz="0" w:space="0" w:color="auto"/>
        <w:right w:val="none" w:sz="0" w:space="0" w:color="auto"/>
      </w:divBdr>
    </w:div>
    <w:div w:id="804809458">
      <w:bodyDiv w:val="1"/>
      <w:marLeft w:val="0"/>
      <w:marRight w:val="0"/>
      <w:marTop w:val="0"/>
      <w:marBottom w:val="0"/>
      <w:divBdr>
        <w:top w:val="none" w:sz="0" w:space="0" w:color="auto"/>
        <w:left w:val="none" w:sz="0" w:space="0" w:color="auto"/>
        <w:bottom w:val="none" w:sz="0" w:space="0" w:color="auto"/>
        <w:right w:val="none" w:sz="0" w:space="0" w:color="auto"/>
      </w:divBdr>
    </w:div>
    <w:div w:id="1081292069">
      <w:bodyDiv w:val="1"/>
      <w:marLeft w:val="0"/>
      <w:marRight w:val="0"/>
      <w:marTop w:val="0"/>
      <w:marBottom w:val="0"/>
      <w:divBdr>
        <w:top w:val="none" w:sz="0" w:space="0" w:color="auto"/>
        <w:left w:val="none" w:sz="0" w:space="0" w:color="auto"/>
        <w:bottom w:val="none" w:sz="0" w:space="0" w:color="auto"/>
        <w:right w:val="none" w:sz="0" w:space="0" w:color="auto"/>
      </w:divBdr>
    </w:div>
    <w:div w:id="1175417246">
      <w:bodyDiv w:val="1"/>
      <w:marLeft w:val="0"/>
      <w:marRight w:val="0"/>
      <w:marTop w:val="0"/>
      <w:marBottom w:val="0"/>
      <w:divBdr>
        <w:top w:val="none" w:sz="0" w:space="0" w:color="auto"/>
        <w:left w:val="none" w:sz="0" w:space="0" w:color="auto"/>
        <w:bottom w:val="none" w:sz="0" w:space="0" w:color="auto"/>
        <w:right w:val="none" w:sz="0" w:space="0" w:color="auto"/>
      </w:divBdr>
    </w:div>
    <w:div w:id="1264610472">
      <w:bodyDiv w:val="1"/>
      <w:marLeft w:val="0"/>
      <w:marRight w:val="0"/>
      <w:marTop w:val="0"/>
      <w:marBottom w:val="0"/>
      <w:divBdr>
        <w:top w:val="none" w:sz="0" w:space="0" w:color="auto"/>
        <w:left w:val="none" w:sz="0" w:space="0" w:color="auto"/>
        <w:bottom w:val="none" w:sz="0" w:space="0" w:color="auto"/>
        <w:right w:val="none" w:sz="0" w:space="0" w:color="auto"/>
      </w:divBdr>
    </w:div>
    <w:div w:id="1411850680">
      <w:bodyDiv w:val="1"/>
      <w:marLeft w:val="0"/>
      <w:marRight w:val="0"/>
      <w:marTop w:val="0"/>
      <w:marBottom w:val="0"/>
      <w:divBdr>
        <w:top w:val="none" w:sz="0" w:space="0" w:color="auto"/>
        <w:left w:val="none" w:sz="0" w:space="0" w:color="auto"/>
        <w:bottom w:val="none" w:sz="0" w:space="0" w:color="auto"/>
        <w:right w:val="none" w:sz="0" w:space="0" w:color="auto"/>
      </w:divBdr>
    </w:div>
    <w:div w:id="1925069753">
      <w:bodyDiv w:val="1"/>
      <w:marLeft w:val="0"/>
      <w:marRight w:val="0"/>
      <w:marTop w:val="0"/>
      <w:marBottom w:val="0"/>
      <w:divBdr>
        <w:top w:val="none" w:sz="0" w:space="0" w:color="auto"/>
        <w:left w:val="none" w:sz="0" w:space="0" w:color="auto"/>
        <w:bottom w:val="none" w:sz="0" w:space="0" w:color="auto"/>
        <w:right w:val="none" w:sz="0" w:space="0" w:color="auto"/>
      </w:divBdr>
    </w:div>
    <w:div w:id="2004581638">
      <w:bodyDiv w:val="1"/>
      <w:marLeft w:val="0"/>
      <w:marRight w:val="0"/>
      <w:marTop w:val="0"/>
      <w:marBottom w:val="0"/>
      <w:divBdr>
        <w:top w:val="none" w:sz="0" w:space="0" w:color="auto"/>
        <w:left w:val="none" w:sz="0" w:space="0" w:color="auto"/>
        <w:bottom w:val="none" w:sz="0" w:space="0" w:color="auto"/>
        <w:right w:val="none" w:sz="0" w:space="0" w:color="auto"/>
      </w:divBdr>
    </w:div>
    <w:div w:id="20781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guru.co.in/studyabroad/usa/universities-colleges/university-rhode-island/indian-students-reviews/university-ranking-72170.html" TargetMode="External"/><Relationship Id="rId5" Type="http://schemas.openxmlformats.org/officeDocument/2006/relationships/hyperlink" Target="http://www.uniguru.co.in/studyabroad/usa/universities-colleges/palomar-college/indian-students-reviews/university-ranking-11740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sghanta</dc:creator>
  <cp:keywords/>
  <dc:description/>
  <cp:lastModifiedBy>sghanta</cp:lastModifiedBy>
  <cp:revision>13</cp:revision>
  <dcterms:created xsi:type="dcterms:W3CDTF">2012-08-31T10:52:00Z</dcterms:created>
  <dcterms:modified xsi:type="dcterms:W3CDTF">2012-08-31T11:55:00Z</dcterms:modified>
</cp:coreProperties>
</file>