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23" w:rsidRDefault="00CC3223" w:rsidP="00CC3223">
      <w:r>
        <w:t>ACT CALCULATION:</w:t>
      </w:r>
    </w:p>
    <w:p w:rsidR="00CC3223" w:rsidRDefault="00CC3223" w:rsidP="00CC3223">
      <w:r>
        <w:t>First Step is to f</w:t>
      </w:r>
      <w:r w:rsidRPr="00016DD1">
        <w:t>ind the ACT Score</w:t>
      </w:r>
      <w:r>
        <w:t xml:space="preserve"> i.e.,</w:t>
      </w:r>
      <w:r w:rsidRPr="00016DD1">
        <w:t xml:space="preserve"> If you've taken an official ACT practice test, your score chart will come near the end of the test PDF</w:t>
      </w:r>
      <w:r>
        <w:t>.</w:t>
      </w:r>
    </w:p>
    <w:p w:rsidR="00CC3223" w:rsidRDefault="00CC3223" w:rsidP="00CC3223">
      <w:r w:rsidRPr="00016DD1">
        <w:t>Step 2: Calculate Your Raw Score for Each Section</w:t>
      </w:r>
    </w:p>
    <w:p w:rsidR="00CC3223" w:rsidRDefault="00CC3223" w:rsidP="00CC3223">
      <w:r w:rsidRPr="00016DD1">
        <w:t>Now that you've got a score chart, it's time to calculate your raw scores for each section</w:t>
      </w:r>
    </w:p>
    <w:p w:rsidR="00CC3223" w:rsidRDefault="00CC3223" w:rsidP="00CC3223">
      <w:r>
        <w:t>To do this, simply use your test's answer key to add up all the correct answers you got on each ACT section. For example, if you answered 60 out of 75 English questions correctly, your raw English score would be 60.</w:t>
      </w:r>
    </w:p>
    <w:p w:rsidR="00CC3223" w:rsidRDefault="00CC3223" w:rsidP="00CC3223">
      <w:r>
        <w:t>I recommend writing down your raw scores on a piece of paper so you don't forget them.</w:t>
      </w:r>
    </w:p>
    <w:p w:rsidR="00CC3223" w:rsidRDefault="00CC3223" w:rsidP="00CC3223">
      <w:r w:rsidRPr="00016DD1">
        <w:t>Step 3: Convert Your Raw Section Scores to Scale Scores</w:t>
      </w:r>
    </w:p>
    <w:tbl>
      <w:tblPr>
        <w:tblStyle w:val="TableGrid"/>
        <w:tblW w:w="0" w:type="auto"/>
        <w:tblLook w:val="04A0"/>
      </w:tblPr>
      <w:tblGrid>
        <w:gridCol w:w="1915"/>
        <w:gridCol w:w="1915"/>
        <w:gridCol w:w="1915"/>
        <w:gridCol w:w="1915"/>
        <w:gridCol w:w="1916"/>
      </w:tblGrid>
      <w:tr w:rsidR="00CC3223" w:rsidTr="00F47EFF">
        <w:tc>
          <w:tcPr>
            <w:tcW w:w="1915" w:type="dxa"/>
          </w:tcPr>
          <w:p w:rsidR="00CC3223" w:rsidRDefault="00CC3223" w:rsidP="00F47EFF">
            <w:r w:rsidRPr="00016DD1">
              <w:t>Scale Score</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English</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Math</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Reading</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Science</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36</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75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40</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40</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35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73-74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58-59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39</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39</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34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71-72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37-38</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38</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33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70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55-56</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36</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32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37</w:t>
            </w:r>
          </w:p>
        </w:tc>
      </w:tr>
      <w:tr w:rsidR="00CC3223" w:rsidTr="00F47EFF">
        <w:trPr>
          <w:trHeight w:val="125"/>
        </w:trPr>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31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68</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35</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30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51-52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34</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36</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65-66</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49-50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32-33</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35</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28</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47-48</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31</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33-34</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62-63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45-46</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30</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32</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26</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60-61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42-44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29</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31</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58-59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40-41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28</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29-30</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56-57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38-39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27</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27-28</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54-55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35-37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25-26</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26</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lastRenderedPageBreak/>
              <w:t>22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51-53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33-34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24</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24-25</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49-50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31-32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23</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22-23</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46-48</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21-22</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20-21</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43-45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28-29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20</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18-19</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18</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40-42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25-27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19</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16-17</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38-39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22-24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17-18</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15</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16</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36-37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19-21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16</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13-14</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33-35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15-18</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15</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12</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30-32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12-14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13-14</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11</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28-29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9-11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12</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10</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26-27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7-8</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10-11</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9</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24-25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8-9</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8</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21-23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7</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7</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9</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19-20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8</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16-18</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5</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13-15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6</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11-12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8-10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3</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4</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6-7</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4-5</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2</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2-3</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1</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w:t>
            </w:r>
          </w:p>
        </w:tc>
      </w:tr>
      <w:tr w:rsidR="00CC3223" w:rsidTr="00F47EFF">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Style w:val="Strong"/>
                <w:rFonts w:ascii="Arial" w:hAnsi="Arial" w:cs="Arial"/>
                <w:color w:val="333333"/>
                <w:sz w:val="22"/>
                <w:szCs w:val="22"/>
              </w:rPr>
              <w:t>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0-1</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0</w:t>
            </w:r>
          </w:p>
        </w:tc>
        <w:tc>
          <w:tcPr>
            <w:tcW w:w="1915"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0</w:t>
            </w:r>
          </w:p>
        </w:tc>
        <w:tc>
          <w:tcPr>
            <w:tcW w:w="1916" w:type="dxa"/>
            <w:vAlign w:val="center"/>
          </w:tcPr>
          <w:p w:rsidR="00CC3223" w:rsidRDefault="00CC3223" w:rsidP="00F47EFF">
            <w:pPr>
              <w:pStyle w:val="NormalWeb"/>
              <w:spacing w:before="0" w:beforeAutospacing="0" w:after="288" w:afterAutospacing="0"/>
              <w:jc w:val="center"/>
              <w:rPr>
                <w:rFonts w:ascii="Arial" w:hAnsi="Arial" w:cs="Arial"/>
                <w:color w:val="333333"/>
                <w:sz w:val="22"/>
                <w:szCs w:val="22"/>
              </w:rPr>
            </w:pPr>
            <w:r>
              <w:rPr>
                <w:rFonts w:ascii="Arial" w:hAnsi="Arial" w:cs="Arial"/>
                <w:color w:val="333333"/>
                <w:sz w:val="22"/>
                <w:szCs w:val="22"/>
              </w:rPr>
              <w:t>0</w:t>
            </w:r>
          </w:p>
        </w:tc>
      </w:tr>
    </w:tbl>
    <w:p w:rsidR="00CC3223" w:rsidRDefault="00CC3223" w:rsidP="00CC3223"/>
    <w:p w:rsidR="00CC3223" w:rsidRDefault="00CC3223" w:rsidP="00CC3223">
      <w:r>
        <w:lastRenderedPageBreak/>
        <w:t>Once you have your four scale scores (one each for English, Math, Reading, and Science), you can calculate your scale composite score, which uses a scale of 1-36 and is equivalent to the average of the four section (scale) scores.</w:t>
      </w:r>
    </w:p>
    <w:p w:rsidR="00CC3223" w:rsidRDefault="00CC3223" w:rsidP="00CC3223"/>
    <w:p w:rsidR="00CC3223" w:rsidRDefault="00CC3223" w:rsidP="00CC3223">
      <w:r>
        <w:t>For example, let's sa</w:t>
      </w:r>
      <w:r>
        <w:t>y these were the scale scores:</w:t>
      </w:r>
    </w:p>
    <w:p w:rsidR="00CC3223" w:rsidRDefault="00CC3223" w:rsidP="00CC3223">
      <w:r>
        <w:t>English: 26</w:t>
      </w:r>
    </w:p>
    <w:p w:rsidR="00CC3223" w:rsidRDefault="00CC3223" w:rsidP="00CC3223">
      <w:r>
        <w:t>Math: 30</w:t>
      </w:r>
    </w:p>
    <w:p w:rsidR="00CC3223" w:rsidRDefault="00CC3223" w:rsidP="00CC3223">
      <w:r>
        <w:t>Reading: 28</w:t>
      </w:r>
    </w:p>
    <w:p w:rsidR="00CC3223" w:rsidRDefault="00CC3223" w:rsidP="00CC3223">
      <w:r>
        <w:t>Science: 27</w:t>
      </w:r>
    </w:p>
    <w:p w:rsidR="00CC3223" w:rsidRDefault="00CC3223" w:rsidP="00CC3223">
      <w:r>
        <w:t xml:space="preserve">To get a composite score, all you </w:t>
      </w:r>
      <w:r>
        <w:t>need to do is add up the four section scores and then divide their sum by four. In our example, this would look like this: 26 + 30 + 28 + 27 = 111.</w:t>
      </w:r>
    </w:p>
    <w:p w:rsidR="00CC3223" w:rsidRDefault="00CC3223" w:rsidP="00CC3223"/>
    <w:p w:rsidR="00CC3223" w:rsidRDefault="00CC3223" w:rsidP="00CC3223">
      <w:r>
        <w:t xml:space="preserve">Now, you </w:t>
      </w:r>
      <w:r>
        <w:t xml:space="preserve">just need to divide this sum by 4: 111 / 4 = 27.75. If you get a </w:t>
      </w:r>
      <w:proofErr w:type="gramStart"/>
      <w:r>
        <w:t>decimal</w:t>
      </w:r>
      <w:r>
        <w:t xml:space="preserve"> </w:t>
      </w:r>
      <w:r>
        <w:t>,</w:t>
      </w:r>
      <w:proofErr w:type="gramEnd"/>
      <w:r>
        <w:t xml:space="preserve"> you'll need to round your score to the nearest whole number. Here, 27.75 would round up to give me a final composite ACT score of 28.</w:t>
      </w:r>
    </w:p>
    <w:p w:rsidR="005503C6" w:rsidRDefault="00CC3223"/>
    <w:sectPr w:rsidR="005503C6" w:rsidSect="00A35F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C3223"/>
    <w:rsid w:val="00176125"/>
    <w:rsid w:val="008944EF"/>
    <w:rsid w:val="00A35F3C"/>
    <w:rsid w:val="00CC3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22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C32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C322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2018-07-23T08:39:00Z</dcterms:created>
  <dcterms:modified xsi:type="dcterms:W3CDTF">2018-07-23T08:40:00Z</dcterms:modified>
</cp:coreProperties>
</file>