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Career in Computer Graphics &amp; Animation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Details of the person you are interviewing: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Name: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Designation: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Q. How does a typical day at work look like for you?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3931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I DO STUDY BUT FRO ME PLAYING GAME IS COMPULSARY ACCORDING TO ME</w:t>
            </w: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sz w:val="28"/>
          <w:szCs w:val="28"/>
        </w:rPr>
      </w:pPr>
    </w:p>
    <w:p>
      <w:pPr>
        <w:pStyle w:val="Body"/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Q. What are some of the striking features you like about your job?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4871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  <w:r>
              <w:rPr>
                <w:rtl w:val="0"/>
              </w:rPr>
              <w:t>TO BE ABLE TO EXPRESS THE CREATIVITY</w:t>
            </w: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Q. What are some of the major difficulties that you have encountered in your job?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3671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I HAVENT TAKEN THE JOB.DUH</w:t>
            </w: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sz w:val="28"/>
          <w:szCs w:val="28"/>
        </w:rPr>
      </w:pPr>
    </w:p>
    <w:p>
      <w:pPr>
        <w:pStyle w:val="Body"/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Q. What will be your advice for those aspiring to make a career in this domain?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3671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IDK</w:t>
            </w: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sz w:val="28"/>
          <w:szCs w:val="28"/>
        </w:rPr>
      </w:pPr>
    </w:p>
    <w:p>
      <w:pPr>
        <w:pStyle w:val="Body"/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Q. Any other advice?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111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NOPE</w:t>
            </w:r>
          </w:p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</w:tr>
    </w:tbl>
    <w:p>
      <w:pPr>
        <w:pStyle w:val="Body"/>
        <w:widowControl w:val="0"/>
        <w:spacing w:line="240" w:lineRule="auto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"mailto:guideme@univariety.com"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guideme@univariety.com</w:t>
    </w:r>
    <w:r>
      <w:rPr/>
      <w:fldChar w:fldCharType="end" w:fldLock="0"/>
    </w:r>
    <w:r>
      <w:rPr>
        <w:rtl w:val="0"/>
        <w:lang w:val="en-US"/>
      </w:rPr>
      <w:t xml:space="preserve">  |   www.univariety.com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6390168</wp:posOffset>
          </wp:positionH>
          <wp:positionV relativeFrom="page">
            <wp:posOffset>255239</wp:posOffset>
          </wp:positionV>
          <wp:extent cx="1275715" cy="264796"/>
          <wp:effectExtent l="0" t="0" r="0" b="0"/>
          <wp:wrapNone/>
          <wp:docPr id="1073741825" name="officeArt object" descr="C:\Users\Mudit\AppData\Local\Microsoft\Windows\INetCache\Content.Word\univariety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udit\AppData\Local\Microsoft\Windows\INetCache\Content.Word\univariety_logo.png" descr="C:\Users\Mudit\AppData\Local\Microsoft\Windows\INetCache\Content.Word\univariety_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264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